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40" w:lineRule="auto"/>
        <w:contextualSpacing w:val="0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19050" distT="19050" distL="19050" distR="19050">
            <wp:extent cx="6800850" cy="1419225"/>
            <wp:effectExtent b="0" l="0" r="0" t="0"/>
            <wp:docPr id="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41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left"/>
        <w:tblInd w:w="100.0" w:type="pct"/>
        <w:tblLayout w:type="fixed"/>
        <w:tblLook w:val="0600"/>
      </w:tblPr>
      <w:tblGrid>
        <w:gridCol w:w="5387"/>
        <w:gridCol w:w="5387"/>
        <w:tblGridChange w:id="0">
          <w:tblGrid>
            <w:gridCol w:w="5387"/>
            <w:gridCol w:w="5387"/>
          </w:tblGrid>
        </w:tblGridChange>
      </w:tblGrid>
      <w:tr>
        <w:tc>
          <w:tcPr>
            <w:shd w:fill="5388b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January 2015</w:t>
            </w:r>
          </w:p>
        </w:tc>
        <w:tc>
          <w:tcPr>
            <w:shd w:fill="5388b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Air Cadet Central Edition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left"/>
        <w:tblInd w:w="100.0" w:type="pct"/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i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i w:val="1"/>
                <w:color w:val="434343"/>
                <w:sz w:val="18"/>
                <w:szCs w:val="18"/>
                <w:rtl w:val="0"/>
              </w:rPr>
              <w:t xml:space="preserve">This guide is intended as a handy summary and a starting point for further research into a subject.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color w:val="434343"/>
                <w:sz w:val="18"/>
                <w:szCs w:val="18"/>
                <w:rtl w:val="0"/>
              </w:rPr>
              <w:t xml:space="preserve">Always consult current official policy before undertaking training.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770.0" w:type="dxa"/>
        <w:jc w:val="left"/>
        <w:tblInd w:w="0.0" w:type="pct"/>
        <w:tblLayout w:type="fixed"/>
        <w:tblLook w:val="0600"/>
      </w:tblPr>
      <w:tblGrid>
        <w:gridCol w:w="7065"/>
        <w:gridCol w:w="3705"/>
        <w:tblGridChange w:id="0">
          <w:tblGrid>
            <w:gridCol w:w="7065"/>
            <w:gridCol w:w="3705"/>
          </w:tblGrid>
        </w:tblGridChange>
      </w:tblGrid>
      <w:tr>
        <w:trPr>
          <w:trHeight w:val="2160" w:hRule="atLeast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Target shooting is one of the core activities of the ATC.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Cadets are permitted to fire: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</w:pPr>
            <w:r w:rsidDel="00000000" w:rsidR="00000000" w:rsidRPr="00000000">
              <w:rPr>
                <w:b w:val="1"/>
                <w:rtl w:val="0"/>
              </w:rPr>
              <w:t xml:space="preserve">Air rifles</w:t>
            </w:r>
            <w:r w:rsidDel="00000000" w:rsidR="00000000" w:rsidRPr="00000000">
              <w:rPr>
                <w:rtl w:val="0"/>
              </w:rPr>
              <w:t xml:space="preserve"> (0.177” only)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</w:pPr>
            <w:r w:rsidDel="00000000" w:rsidR="00000000" w:rsidRPr="00000000">
              <w:rPr>
                <w:b w:val="1"/>
                <w:rtl w:val="0"/>
              </w:rPr>
              <w:t xml:space="preserve">No. 8 Rifle</w:t>
            </w:r>
            <w:r w:rsidDel="00000000" w:rsidR="00000000" w:rsidRPr="00000000">
              <w:rPr>
                <w:rtl w:val="0"/>
              </w:rPr>
              <w:t xml:space="preserve"> and </w:t>
            </w:r>
            <w:r w:rsidDel="00000000" w:rsidR="00000000" w:rsidRPr="00000000">
              <w:rPr>
                <w:b w:val="1"/>
                <w:rtl w:val="0"/>
              </w:rPr>
              <w:t xml:space="preserve">other 0.22” rifles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</w:pPr>
            <w:r w:rsidDel="00000000" w:rsidR="00000000" w:rsidRPr="00000000">
              <w:rPr>
                <w:b w:val="1"/>
                <w:rtl w:val="0"/>
              </w:rPr>
              <w:t xml:space="preserve">L98A2</w:t>
            </w:r>
            <w:r w:rsidDel="00000000" w:rsidR="00000000" w:rsidRPr="00000000">
              <w:rPr>
                <w:rtl w:val="0"/>
              </w:rPr>
              <w:t xml:space="preserve"> Cadet General Purpose Rifle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</w:pPr>
            <w:r w:rsidDel="00000000" w:rsidR="00000000" w:rsidRPr="00000000">
              <w:rPr>
                <w:b w:val="1"/>
                <w:rtl w:val="0"/>
              </w:rPr>
              <w:t xml:space="preserve">L81A2</w:t>
            </w:r>
            <w:r w:rsidDel="00000000" w:rsidR="00000000" w:rsidRPr="00000000">
              <w:rPr>
                <w:rtl w:val="0"/>
              </w:rPr>
              <w:t xml:space="preserve"> Cadet Target Rifle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L86A2</w:t>
            </w:r>
            <w:r w:rsidDel="00000000" w:rsidR="00000000" w:rsidRPr="00000000">
              <w:rPr>
                <w:rtl w:val="0"/>
              </w:rPr>
              <w:t xml:space="preserve"> Light Support Weapon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</w:pPr>
            <w:r w:rsidDel="00000000" w:rsidR="00000000" w:rsidRPr="00000000">
              <w:rPr>
                <w:b w:val="1"/>
                <w:rtl w:val="0"/>
              </w:rPr>
              <w:t xml:space="preserve">Shotgun</w:t>
            </w:r>
            <w:r w:rsidDel="00000000" w:rsidR="00000000" w:rsidRPr="00000000">
              <w:rPr>
                <w:rtl w:val="0"/>
              </w:rPr>
              <w:t xml:space="preserve"> (run as a sport, see </w:t>
            </w:r>
            <w:r w:rsidDel="00000000" w:rsidR="00000000" w:rsidRPr="00000000">
              <w:rPr>
                <w:rtl w:val="0"/>
              </w:rPr>
              <w:t xml:space="preserve">supplementary guide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 this guide: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sdt>
            <w:sdtPr>
              <w:docPartObj>
                <w:docPartGallery w:val="Table of Contents"/>
                <w:docPartUnique w:val="1"/>
              </w:docPartObj>
            </w:sdtPr>
            <w:sdtContent>
              <w:p w:rsidR="00000000" w:rsidDel="00000000" w:rsidP="00000000" w:rsidRDefault="00000000" w:rsidRPr="0000000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ind w:left="360" w:firstLine="0"/>
                  <w:contextualSpacing w:val="0"/>
                  <w:rPr>
                    <w:color w:val="1155cc"/>
                    <w:u w:val="single"/>
                  </w:rPr>
                </w:pPr>
                <w:r w:rsidDel="00000000" w:rsidR="00000000" w:rsidRPr="00000000">
                  <w:fldChar w:fldCharType="begin"/>
                  <w:instrText xml:space="preserve"> TOC \h \u \z \n </w:instrText>
                  <w:fldChar w:fldCharType="separate"/>
                </w:r>
                <w:hyperlink w:anchor="_zcbb7qe7tgbt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1. Skill at Arms instruction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ind w:left="360" w:firstLine="0"/>
                  <w:contextualSpacing w:val="0"/>
                  <w:rPr>
                    <w:color w:val="1155cc"/>
                    <w:u w:val="single"/>
                  </w:rPr>
                </w:pPr>
                <w:hyperlink w:anchor="_ii7af63hvk7m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2. Range management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ind w:left="360" w:firstLine="0"/>
                  <w:contextualSpacing w:val="0"/>
                  <w:rPr>
                    <w:color w:val="1155cc"/>
                    <w:u w:val="single"/>
                  </w:rPr>
                </w:pPr>
                <w:hyperlink w:anchor="_lo63z25j5mj5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3. Marksmanship awards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ind w:left="360" w:firstLine="0"/>
                  <w:contextualSpacing w:val="0"/>
                  <w:rPr>
                    <w:color w:val="1155cc"/>
                    <w:u w:val="single"/>
                  </w:rPr>
                </w:pPr>
                <w:hyperlink w:anchor="_9ijnvv334b2k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4. Competitions</w:t>
                  </w:r>
                </w:hyperlink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fldChar w:fldCharType="end"/>
                </w:r>
              </w:p>
            </w:sdtContent>
          </w:sdt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70.0" w:type="dxa"/>
        <w:jc w:val="left"/>
        <w:tblInd w:w="100.0" w:type="pct"/>
        <w:tblLayout w:type="fixed"/>
        <w:tblLook w:val="0600"/>
      </w:tblPr>
      <w:tblGrid>
        <w:gridCol w:w="2430"/>
        <w:gridCol w:w="8340"/>
        <w:tblGridChange w:id="0">
          <w:tblGrid>
            <w:gridCol w:w="2430"/>
            <w:gridCol w:w="8340"/>
          </w:tblGrid>
        </w:tblGridChange>
      </w:tblGrid>
      <w:tr>
        <w:trPr>
          <w:trHeight w:val="314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295400" cy="238125"/>
                  <wp:effectExtent b="0" l="0" r="0" t="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666666"/>
                <w:sz w:val="20"/>
                <w:szCs w:val="20"/>
                <w:rtl w:val="0"/>
              </w:rPr>
              <w:t xml:space="preserve">No. 8 Rifle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9050" distT="19050" distL="19050" distR="19050">
                  <wp:extent cx="1304925" cy="495300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666666"/>
                <w:sz w:val="20"/>
                <w:szCs w:val="20"/>
                <w:rtl w:val="0"/>
              </w:rPr>
              <w:t xml:space="preserve">L98A2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9050" distT="19050" distL="19050" distR="19050">
                  <wp:extent cx="1304925" cy="285750"/>
                  <wp:effectExtent b="0" l="0" r="0" t="0"/>
                  <wp:docPr id="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666666"/>
                <w:sz w:val="20"/>
                <w:szCs w:val="20"/>
                <w:rtl w:val="0"/>
              </w:rPr>
              <w:t xml:space="preserve">L81A2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To be allowed to shoot, cadets must: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contextualSpacing w:val="1"/>
            </w:pPr>
            <w:r w:rsidDel="00000000" w:rsidR="00000000" w:rsidRPr="00000000">
              <w:rPr>
                <w:rtl w:val="0"/>
              </w:rPr>
              <w:t xml:space="preserve">Meet the eligibility criteria</w:t>
            </w:r>
            <w:r w:rsidDel="00000000" w:rsidR="00000000" w:rsidRPr="00000000">
              <w:rPr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  <w:t xml:space="preserve"> (eg. minimum age, previous experience).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contextualSpacing w:val="1"/>
            </w:pPr>
            <w:r w:rsidDel="00000000" w:rsidR="00000000" w:rsidRPr="00000000">
              <w:rPr>
                <w:rtl w:val="0"/>
              </w:rPr>
              <w:t xml:space="preserve">Have passed the relevant Weapon Handling Test</w:t>
            </w:r>
            <w:r w:rsidDel="00000000" w:rsidR="00000000" w:rsidRPr="00000000">
              <w:rPr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  <w:t xml:space="preserve"> (WHT) within 6 months.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Skill at Arms Instructors (SAAI) instruct Skill at Arms and conduct WHTs.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At least one Range Conducting Officer (RCO) and Safety Supervisor are required to run a live firing practice at a range, depending on the range type</w:t>
            </w:r>
            <w:r w:rsidDel="00000000" w:rsidR="00000000" w:rsidRPr="00000000">
              <w:rPr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Cadet Force Adult Volunteers (CFAV) must have been Counter Terrorism Checked (CTC) before they can be </w:t>
            </w:r>
            <w:r w:rsidDel="00000000" w:rsidR="00000000" w:rsidRPr="00000000">
              <w:rPr>
                <w:rtl w:val="0"/>
              </w:rPr>
              <w:t xml:space="preserve">awarded any of the qualifications mentioned in this guide.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Courses are run by regional Small Arms Training Teams (SATTs) or CTT (Central Training Team). Contact your Wing Shooting Officer for application instructions.</w:t>
            </w:r>
          </w:p>
        </w:tc>
      </w:tr>
    </w:tbl>
    <w:p w:rsidR="00000000" w:rsidDel="00000000" w:rsidP="00000000" w:rsidRDefault="00000000" w:rsidRPr="00000000">
      <w:pPr>
        <w:pStyle w:val="Heading1"/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16"/>
          <w:szCs w:val="16"/>
        </w:rPr>
      </w:pPr>
      <w:bookmarkStart w:colFirst="0" w:colLast="0" w:name="_djq3y07loj5v" w:id="0"/>
      <w:bookmarkEnd w:id="0"/>
      <w:r w:rsidDel="00000000" w:rsidR="00000000" w:rsidRPr="00000000">
        <w:rPr>
          <w:rtl w:val="0"/>
        </w:rPr>
        <w:t xml:space="preserve">1. Skill at Arms instruction</w:t>
      </w:r>
      <w:r w:rsidDel="00000000" w:rsidR="00000000" w:rsidRPr="00000000">
        <w:rPr>
          <w:rtl w:val="0"/>
        </w:rPr>
      </w:r>
    </w:p>
    <w:tbl>
      <w:tblPr>
        <w:tblStyle w:val="Table5"/>
        <w:tblW w:w="10770.0" w:type="dxa"/>
        <w:jc w:val="left"/>
        <w:tblInd w:w="0.0" w:type="pct"/>
        <w:tblLayout w:type="fixed"/>
        <w:tblLook w:val="0600"/>
      </w:tblPr>
      <w:tblGrid>
        <w:gridCol w:w="7350"/>
        <w:gridCol w:w="3420"/>
        <w:tblGridChange w:id="0">
          <w:tblGrid>
            <w:gridCol w:w="7350"/>
            <w:gridCol w:w="3420"/>
          </w:tblGrid>
        </w:tblGridChange>
      </w:tblGrid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Skill at Arms (SAA) instruction covers the following elements</w:t>
            </w:r>
            <w:r w:rsidDel="00000000" w:rsidR="00000000" w:rsidRPr="00000000">
              <w:rPr>
                <w:vertAlign w:val="superscript"/>
              </w:rPr>
              <w:footnoteReference w:customMarkFollows="0" w:id="3"/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</w:pPr>
            <w:r w:rsidDel="00000000" w:rsidR="00000000" w:rsidRPr="00000000">
              <w:rPr>
                <w:b w:val="1"/>
                <w:rtl w:val="0"/>
              </w:rPr>
              <w:t xml:space="preserve">Initial Weapon Training</w:t>
            </w:r>
            <w:r w:rsidDel="00000000" w:rsidR="00000000" w:rsidRPr="00000000">
              <w:rPr>
                <w:rtl w:val="0"/>
              </w:rPr>
              <w:t xml:space="preserve"> is the first occasion on which a</w:t>
            </w:r>
            <w:r w:rsidDel="00000000" w:rsidR="00000000" w:rsidRPr="00000000">
              <w:rPr>
                <w:rtl w:val="0"/>
              </w:rPr>
              <w:t xml:space="preserve">n </w:t>
            </w:r>
            <w:r w:rsidDel="00000000" w:rsidR="00000000" w:rsidRPr="00000000">
              <w:rPr>
                <w:rtl w:val="0"/>
              </w:rPr>
              <w:t xml:space="preserve">individual is taught the basic skills for a particular weapon.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</w:pPr>
            <w:r w:rsidDel="00000000" w:rsidR="00000000" w:rsidRPr="00000000">
              <w:rPr>
                <w:b w:val="1"/>
                <w:rtl w:val="0"/>
              </w:rPr>
              <w:t xml:space="preserve">Practice periods</w:t>
            </w:r>
            <w:r w:rsidDel="00000000" w:rsidR="00000000" w:rsidRPr="00000000">
              <w:rPr>
                <w:rtl w:val="0"/>
              </w:rPr>
              <w:t xml:space="preserve"> are to develop the skills of cadets who have already been taught the basic</w:t>
            </w:r>
            <w:r w:rsidDel="00000000" w:rsidR="00000000" w:rsidRPr="00000000">
              <w:rPr>
                <w:rtl w:val="0"/>
              </w:rPr>
              <w:t xml:space="preserve"> skills for </w:t>
            </w:r>
            <w:r w:rsidDel="00000000" w:rsidR="00000000" w:rsidRPr="00000000">
              <w:rPr>
                <w:rtl w:val="0"/>
              </w:rPr>
              <w:t xml:space="preserve">a particular weapon.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</w:pPr>
            <w:r w:rsidDel="00000000" w:rsidR="00000000" w:rsidRPr="00000000">
              <w:rPr>
                <w:b w:val="1"/>
                <w:rtl w:val="0"/>
              </w:rPr>
              <w:t xml:space="preserve">Weapon Handling Tests</w:t>
            </w:r>
            <w:r w:rsidDel="00000000" w:rsidR="00000000" w:rsidRPr="00000000">
              <w:rPr>
                <w:rtl w:val="0"/>
              </w:rPr>
              <w:t xml:space="preserve"> allows an individual’s proficiency to be assessed before live firing.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Skill at Arms Instructor is often abbreviated to SAAI.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SAAIs must hold current WHTs for the weapons they want to instruct 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jc w:val="righ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843088" cy="1843088"/>
                  <wp:effectExtent b="0" l="0" r="0" t="0"/>
                  <wp:docPr id="6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88" cy="1843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0774.0" w:type="dxa"/>
        <w:jc w:val="left"/>
        <w:tblInd w:w="100.0" w:type="pct"/>
        <w:tblLayout w:type="fixed"/>
        <w:tblLook w:val="0600"/>
      </w:tblPr>
      <w:tblGrid>
        <w:gridCol w:w="3591.3333333333335"/>
        <w:gridCol w:w="3591.3333333333335"/>
        <w:gridCol w:w="3591.3333333333335"/>
        <w:tblGridChange w:id="0">
          <w:tblGrid>
            <w:gridCol w:w="3591.3333333333335"/>
            <w:gridCol w:w="3591.3333333333335"/>
            <w:gridCol w:w="3591.3333333333335"/>
          </w:tblGrid>
        </w:tblGridChange>
      </w:tblGrid>
      <w:tr>
        <w:tc>
          <w:tcPr>
            <w:shd w:fill="17325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April 2013</w:t>
            </w:r>
          </w:p>
        </w:tc>
        <w:tc>
          <w:tcPr>
            <w:shd w:fill="17325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jc w:val="center"/>
              <w:rPr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mpact" w:cs="Impact" w:eastAsia="Impact" w:hAnsi="Impact"/>
                <w:color w:val="d90931"/>
                <w:sz w:val="24"/>
                <w:szCs w:val="24"/>
                <w:rtl w:val="0"/>
              </w:rPr>
              <w:t xml:space="preserve">Get Into</w:t>
            </w:r>
            <w:r w:rsidDel="00000000" w:rsidR="00000000" w:rsidRPr="00000000">
              <w:rPr>
                <w:rFonts w:ascii="Impact" w:cs="Impact" w:eastAsia="Impact" w:hAnsi="Impact"/>
                <w:color w:val="ffffff"/>
                <w:sz w:val="24"/>
                <w:szCs w:val="24"/>
                <w:rtl w:val="0"/>
              </w:rPr>
              <w:t xml:space="preserve"> SHOOTING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7325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ACC Edition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contextualSpacing w:val="0"/>
        <w:rPr/>
      </w:pPr>
      <w:bookmarkStart w:colFirst="0" w:colLast="0" w:name="_ii7af63hvk7m" w:id="1"/>
      <w:bookmarkEnd w:id="1"/>
      <w:r w:rsidDel="00000000" w:rsidR="00000000" w:rsidRPr="00000000">
        <w:rPr>
          <w:rtl w:val="0"/>
        </w:rPr>
        <w:t xml:space="preserve">2. Range management</w:t>
      </w:r>
    </w:p>
    <w:tbl>
      <w:tblPr>
        <w:tblStyle w:val="Table7"/>
        <w:tblW w:w="10770.0" w:type="dxa"/>
        <w:jc w:val="left"/>
        <w:tblInd w:w="0.0" w:type="pct"/>
        <w:tblLayout w:type="fixed"/>
        <w:tblLook w:val="0600"/>
      </w:tblPr>
      <w:tblGrid>
        <w:gridCol w:w="6315"/>
        <w:gridCol w:w="4455"/>
        <w:tblGridChange w:id="0">
          <w:tblGrid>
            <w:gridCol w:w="6315"/>
            <w:gridCol w:w="4455"/>
          </w:tblGrid>
        </w:tblGridChange>
      </w:tblGrid>
      <w:tr>
        <w:trPr>
          <w:trHeight w:val="2940" w:hRule="atLeast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Live firing marksmanship training (LFMT) is conducted by a </w:t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Range Conducting Officer (RCO)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Different types of ranges (eg. tube, gallery) have different </w:t>
            </w:r>
            <w:r w:rsidDel="00000000" w:rsidR="00000000" w:rsidRPr="00000000">
              <w:rPr>
                <w:b w:val="1"/>
                <w:rtl w:val="0"/>
              </w:rPr>
              <w:t xml:space="preserve">Ancillary Range Duties (ARD)</w:t>
            </w:r>
            <w:r w:rsidDel="00000000" w:rsidR="00000000" w:rsidRPr="00000000">
              <w:rPr>
                <w:b w:val="1"/>
                <w:vertAlign w:val="superscript"/>
              </w:rPr>
              <w:footnoteReference w:customMarkFollows="0" w:id="4"/>
            </w:r>
            <w:r w:rsidDel="00000000" w:rsidR="00000000" w:rsidRPr="00000000">
              <w:rPr>
                <w:rtl w:val="0"/>
              </w:rPr>
              <w:t xml:space="preserve">, which include: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</w:pPr>
            <w:r w:rsidDel="00000000" w:rsidR="00000000" w:rsidRPr="00000000">
              <w:rPr>
                <w:rtl w:val="0"/>
              </w:rPr>
              <w:t xml:space="preserve">Safety Supervision </w:t>
              <w:tab/>
              <w:t xml:space="preserve">(all types of range)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</w:pPr>
            <w:r w:rsidDel="00000000" w:rsidR="00000000" w:rsidRPr="00000000">
              <w:rPr>
                <w:rtl w:val="0"/>
              </w:rPr>
              <w:t xml:space="preserve">Butts control</w:t>
              <w:tab/>
              <w:tab/>
              <w:t xml:space="preserve">(some types of range)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</w:pPr>
            <w:r w:rsidDel="00000000" w:rsidR="00000000" w:rsidRPr="00000000">
              <w:rPr>
                <w:rtl w:val="0"/>
              </w:rPr>
              <w:t xml:space="preserve">Console supervision</w:t>
              <w:tab/>
              <w:t xml:space="preserve">(some types of range)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On indoor ranges with 2 firers or less, subject to various conditions, the RCO can also act as the Safety Supervisor, removing the need for a second qualified CFAV </w:t>
            </w:r>
            <w:r w:rsidDel="00000000" w:rsidR="00000000" w:rsidRPr="00000000">
              <w:rPr>
                <w:vertAlign w:val="superscript"/>
              </w:rPr>
              <w:footnoteReference w:customMarkFollows="0" w:id="5"/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jc w:val="righ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638425" cy="1600200"/>
                  <wp:effectExtent b="0" l="0" r="0" t="0"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jc w:val="right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666666"/>
                <w:sz w:val="20"/>
                <w:szCs w:val="20"/>
                <w:rtl w:val="0"/>
              </w:rPr>
              <w:t xml:space="preserve">25 metre barrack range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Range management qualifications allow the holder to conduct LFMT and include</w:t>
      </w:r>
      <w:r w:rsidDel="00000000" w:rsidR="00000000" w:rsidRPr="00000000">
        <w:rPr>
          <w:vertAlign w:val="superscript"/>
        </w:rPr>
        <w:footnoteReference w:customMarkFollows="0" w:id="6"/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</w:pPr>
      <w:r w:rsidDel="00000000" w:rsidR="00000000" w:rsidRPr="00000000">
        <w:rPr>
          <w:b w:val="1"/>
          <w:rtl w:val="0"/>
        </w:rPr>
        <w:t xml:space="preserve">SA(SR)07</w:t>
      </w:r>
      <w:r w:rsidDel="00000000" w:rsidR="00000000" w:rsidRPr="00000000">
        <w:rPr>
          <w:rtl w:val="0"/>
        </w:rPr>
        <w:t xml:space="preserve"> allows the holder to be an RCO on most types of short range (eg. tube or barrack range).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</w:pPr>
      <w:r w:rsidDel="00000000" w:rsidR="00000000" w:rsidRPr="00000000">
        <w:rPr>
          <w:b w:val="1"/>
          <w:rtl w:val="0"/>
        </w:rPr>
        <w:t xml:space="preserve">SA(LR)07</w:t>
      </w:r>
      <w:r w:rsidDel="00000000" w:rsidR="00000000" w:rsidRPr="00000000">
        <w:rPr>
          <w:rtl w:val="0"/>
        </w:rPr>
        <w:t xml:space="preserve"> allows the holder to be an RCO on most types of long range (eg. gallery range).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</w:pPr>
      <w:r w:rsidDel="00000000" w:rsidR="00000000" w:rsidRPr="00000000">
        <w:rPr>
          <w:rtl w:val="0"/>
        </w:rPr>
        <w:t xml:space="preserve">The above qualifications both allow the holder to conduct ARD on most types of range.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</w:pPr>
      <w:r w:rsidDel="00000000" w:rsidR="00000000" w:rsidRPr="00000000">
        <w:rPr>
          <w:b w:val="1"/>
          <w:rtl w:val="0"/>
        </w:rPr>
        <w:t xml:space="preserve">DCCT Basic Operator</w:t>
      </w:r>
      <w:r w:rsidDel="00000000" w:rsidR="00000000" w:rsidRPr="00000000">
        <w:rPr>
          <w:rtl w:val="0"/>
        </w:rPr>
        <w:t xml:space="preserve"> allows the holder to use Dismounted Close Combat Trainer (DCCT) facilities.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CFAVs can attend an ARD course and become authorised to conduct ARD on most types of range</w:t>
      </w:r>
      <w:r w:rsidDel="00000000" w:rsidR="00000000" w:rsidRPr="00000000">
        <w:rPr>
          <w:vertAlign w:val="superscript"/>
        </w:rPr>
        <w:footnoteReference w:customMarkFollows="0" w:id="7"/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color w:val="ffffff"/>
        </w:rPr>
      </w:pPr>
      <w:r w:rsidDel="00000000" w:rsidR="00000000" w:rsidRPr="00000000">
        <w:rPr>
          <w:color w:val="ffffff"/>
          <w:rtl w:val="0"/>
        </w:rPr>
        <w:t xml:space="preserve">3. </w:t>
      </w:r>
      <w:r w:rsidDel="00000000" w:rsidR="00000000" w:rsidRPr="00000000">
        <w:rPr>
          <w:color w:val="ffffff"/>
          <w:rtl w:val="0"/>
        </w:rPr>
        <w:t xml:space="preserve">Marksmanship awards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/>
        <w:drawing>
          <wp:inline distB="19050" distT="19050" distL="19050" distR="19050">
            <wp:extent cx="6753225" cy="19050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Cadets are awarded </w:t>
      </w:r>
      <w:r w:rsidDel="00000000" w:rsidR="00000000" w:rsidRPr="00000000">
        <w:rPr>
          <w:b w:val="1"/>
          <w:rtl w:val="0"/>
        </w:rPr>
        <w:t xml:space="preserve">marksmanship badges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worn on the brassard</w:t>
      </w:r>
      <w:r w:rsidDel="00000000" w:rsidR="00000000" w:rsidRPr="00000000">
        <w:rPr>
          <w:rtl w:val="0"/>
        </w:rPr>
        <w:t xml:space="preserve">) for passing marksmanship tests</w:t>
      </w:r>
      <w:r w:rsidDel="00000000" w:rsidR="00000000" w:rsidRPr="00000000">
        <w:rPr>
          <w:vertAlign w:val="superscript"/>
        </w:rPr>
        <w:footnoteReference w:customMarkFollows="0" w:id="8"/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>
      <w:pPr>
        <w:pStyle w:val="Heading1"/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contextualSpacing w:val="0"/>
        <w:rPr/>
      </w:pPr>
      <w:bookmarkStart w:colFirst="0" w:colLast="0" w:name="_mfvr7kkpmr76" w:id="2"/>
      <w:bookmarkEnd w:id="2"/>
      <w:r w:rsidDel="00000000" w:rsidR="00000000" w:rsidRPr="00000000">
        <w:rPr>
          <w:rtl w:val="0"/>
        </w:rPr>
        <w:t xml:space="preserve">4. Competitions</w:t>
      </w:r>
      <w:r w:rsidDel="00000000" w:rsidR="00000000" w:rsidRPr="00000000">
        <w:rPr>
          <w:vertAlign w:val="superscript"/>
        </w:rPr>
        <w:footnoteReference w:customMarkFollows="0" w:id="9"/>
      </w:r>
      <w:r w:rsidDel="00000000" w:rsidR="00000000" w:rsidRPr="00000000">
        <w:rPr>
          <w:rtl w:val="0"/>
        </w:rPr>
      </w:r>
    </w:p>
    <w:tbl>
      <w:tblPr>
        <w:tblStyle w:val="Table8"/>
        <w:tblW w:w="10774.0" w:type="dxa"/>
        <w:jc w:val="left"/>
        <w:tblInd w:w="0.0" w:type="pct"/>
        <w:tblLayout w:type="fixed"/>
        <w:tblLook w:val="0600"/>
      </w:tblPr>
      <w:tblGrid>
        <w:gridCol w:w="3090"/>
        <w:gridCol w:w="4080"/>
        <w:gridCol w:w="3604"/>
        <w:tblGridChange w:id="0">
          <w:tblGrid>
            <w:gridCol w:w="3090"/>
            <w:gridCol w:w="4080"/>
            <w:gridCol w:w="3604"/>
          </w:tblGrid>
        </w:tblGridChange>
      </w:tblGrid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Air Rifle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Small Bore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Full Bore</w:t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Commonwealth Matches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Air Rifle Postal League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Battle of Britain Challenge Cup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Punch and Shell Competitions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WJ Taylor Small Bore Competition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Country Life Small Bore Comp.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Commonwealth Competitions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Inter-Service Cadet Rifle Meeting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Pre-Bisley Competition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Cadet Inter-Service Skill at Arms Meeting (CISSAM)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Commonwealth Competitions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Many wings also run their own inter-Squadron postal competitions.</w:t>
      </w:r>
    </w:p>
    <w:sectPr>
      <w:headerReference r:id="rId13" w:type="default"/>
      <w:footerReference r:id="rId14" w:type="default"/>
      <w:pgSz w:h="16838" w:w="11906"/>
      <w:pgMar w:bottom="566.9291338582677" w:top="566.9291338582677" w:left="566.9291338582677" w:right="566.9291338582677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Impac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contextualSpacing w:val="0"/>
      <w:jc w:val="center"/>
      <w:rPr>
        <w:b w:val="1"/>
        <w:color w:val="999999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otnote w:id="0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ACTO 43, paras 22-41.</w:t>
      </w:r>
    </w:p>
  </w:footnote>
  <w:footnote w:id="2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Pam 21-C, chapter 4, sections 5-12.</w:t>
      </w:r>
    </w:p>
  </w:footnote>
  <w:footnote w:id="1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Pam 5-C, chapter 5.</w:t>
      </w:r>
    </w:p>
  </w:footnote>
  <w:footnote w:id="4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Pam 21-C, chapter 4, sections 5-12.</w:t>
      </w:r>
    </w:p>
  </w:footnote>
  <w:footnote w:id="7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Pam 21-C, chapter 2, section 2, paragraphs 0119-0123.</w:t>
      </w:r>
    </w:p>
  </w:footnote>
  <w:footnote w:id="6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Pam 21-C, chapter 1, section 3.</w:t>
      </w:r>
    </w:p>
  </w:footnote>
  <w:footnote w:id="8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ACTO 48.</w:t>
      </w:r>
    </w:p>
  </w:footnote>
  <w:footnote w:id="3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ACTO 43, para. 3.</w:t>
      </w:r>
    </w:p>
  </w:footnote>
  <w:footnote w:id="9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ACTOs 45-47.</w:t>
      </w:r>
    </w:p>
  </w:footnote>
  <w:footnote w:id="5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Pam 21-C, paragraphs 04441 (Air Rifle), 04136 (Indoor Ranges) and 04155 (Tube and Enclosed Ranges).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contextualSpacing w:val="0"/>
      <w:jc w:val="center"/>
      <w:rPr>
        <w:b w:val="1"/>
        <w:color w:val="99999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1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widowControl w:val="0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0"/>
      <w:keepLines w:val="0"/>
      <w:widowControl w:val="0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0"/>
      <w:keepLines w:val="0"/>
      <w:widowControl w:val="0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0"/>
      <w:keepLines w:val="0"/>
      <w:widowControl w:val="0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0"/>
      <w:keepLines w:val="0"/>
      <w:widowControl w:val="0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0"/>
      <w:keepLines w:val="0"/>
      <w:widowControl w:val="0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0"/>
      <w:keepLines w:val="0"/>
      <w:widowControl w:val="0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0"/>
      <w:keepLines w:val="0"/>
      <w:widowControl w:val="0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13.jpg"/><Relationship Id="rId13" Type="http://schemas.openxmlformats.org/officeDocument/2006/relationships/header" Target="header1.xml"/><Relationship Id="rId12" Type="http://schemas.openxmlformats.org/officeDocument/2006/relationships/image" Target="media/image9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footnotes" Target="footnotes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4.png"/><Relationship Id="rId7" Type="http://schemas.openxmlformats.org/officeDocument/2006/relationships/image" Target="media/image10.png"/><Relationship Id="rId8" Type="http://schemas.openxmlformats.org/officeDocument/2006/relationships/image" Target="media/image11.png"/></Relationships>
</file>